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  <w:t>成都理工大学工程技术学院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毕业设计（论文）管理系统</w:t>
      </w: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简易使用手册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（评阅老师）</w:t>
      </w: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  <w:r>
        <w:rPr>
          <w:rFonts w:hint="eastAsia" w:ascii="微软雅黑" w:hAnsi="微软雅黑" w:eastAsia="微软雅黑"/>
          <w:color w:val="303030"/>
          <w:sz w:val="36"/>
          <w:szCs w:val="28"/>
        </w:rPr>
        <w:t>202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3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年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7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月</w:t>
      </w:r>
    </w:p>
    <w:p>
      <w:pPr>
        <w:widowControl/>
        <w:spacing w:line="276" w:lineRule="auto"/>
        <w:jc w:val="left"/>
        <w:rPr>
          <w:rFonts w:ascii="微软雅黑" w:hAnsi="微软雅黑" w:eastAsia="微软雅黑"/>
          <w:color w:val="303030"/>
          <w:sz w:val="36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0" w:name="_Toc13085762"/>
      <w:bookmarkStart w:id="1" w:name="_Toc24452"/>
      <w:bookmarkStart w:id="2" w:name="_Toc523325233"/>
      <w:r>
        <w:rPr>
          <w:rFonts w:hint="eastAsia"/>
        </w:rPr>
        <w:t>第</w:t>
      </w:r>
      <w:r>
        <w:t>1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</w:rPr>
        <w:t>评阅老师使用流程</w:t>
      </w:r>
      <w:bookmarkEnd w:id="0"/>
      <w:bookmarkEnd w:id="1"/>
      <w:bookmarkEnd w:id="2"/>
    </w:p>
    <w:p>
      <w:pPr>
        <w:spacing w:line="360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“评阅教师”角色使用流程主要包括以下内容：</w:t>
      </w:r>
    </w:p>
    <w:p>
      <w:pPr>
        <w:spacing w:line="360" w:lineRule="auto"/>
        <w:ind w:firstLine="420" w:firstLineChars="200"/>
        <w:rPr>
          <w:b/>
          <w:color w:val="303030"/>
        </w:rPr>
      </w:pPr>
      <w:r>
        <w:rPr>
          <w:rFonts w:hint="eastAsia"/>
          <w:b/>
          <w:color w:val="303030"/>
        </w:rPr>
        <w:t>→→→</w:t>
      </w:r>
      <w:r>
        <w:rPr>
          <w:b/>
          <w:color w:val="303030"/>
        </w:rPr>
        <w:t>1</w:t>
      </w:r>
      <w:r>
        <w:rPr>
          <w:rFonts w:hint="eastAsia"/>
          <w:b/>
          <w:color w:val="303030"/>
        </w:rPr>
        <w:t>登录系统</w:t>
      </w:r>
    </w:p>
    <w:p>
      <w:pPr>
        <w:spacing w:line="360" w:lineRule="auto"/>
        <w:ind w:firstLine="420" w:firstLineChars="200"/>
        <w:rPr>
          <w:b/>
          <w:color w:val="303030"/>
        </w:rPr>
      </w:pPr>
      <w:r>
        <w:rPr>
          <w:rFonts w:hint="eastAsia"/>
          <w:b/>
          <w:color w:val="303030"/>
        </w:rPr>
        <w:t>→→→</w:t>
      </w:r>
      <w:r>
        <w:rPr>
          <w:b/>
          <w:color w:val="303030"/>
        </w:rPr>
        <w:t>2</w:t>
      </w:r>
      <w:r>
        <w:rPr>
          <w:rFonts w:hint="eastAsia"/>
          <w:b/>
          <w:color w:val="303030"/>
        </w:rPr>
        <w:t>定稿评阅教师评分</w:t>
      </w:r>
    </w:p>
    <w:p>
      <w:pPr>
        <w:spacing w:line="360" w:lineRule="auto"/>
        <w:ind w:firstLine="420" w:firstLineChars="200"/>
        <w:rPr>
          <w:b/>
          <w:color w:val="303030"/>
        </w:rPr>
      </w:pPr>
    </w:p>
    <w:p>
      <w:pPr>
        <w:spacing w:line="360" w:lineRule="auto"/>
        <w:ind w:firstLine="420" w:firstLineChars="200"/>
        <w:rPr>
          <w:b/>
          <w:color w:val="FF0000"/>
        </w:rPr>
      </w:pPr>
    </w:p>
    <w:p>
      <w:pPr>
        <w:spacing w:line="360" w:lineRule="auto"/>
        <w:ind w:firstLine="420" w:firstLineChars="200"/>
        <w:rPr>
          <w:b/>
          <w:color w:val="303030"/>
        </w:rPr>
      </w:pPr>
    </w:p>
    <w:p>
      <w:pPr>
        <w:widowControl/>
        <w:spacing w:line="360" w:lineRule="auto"/>
        <w:jc w:val="left"/>
        <w:rPr>
          <w:b/>
          <w:color w:val="3030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3" w:name="_Toc13085763"/>
      <w:bookmarkStart w:id="4" w:name="_Toc523325234"/>
      <w:bookmarkStart w:id="5" w:name="_Toc6316"/>
      <w:r>
        <w:rPr>
          <w:rFonts w:hint="eastAsia"/>
        </w:rPr>
        <w:t>第</w:t>
      </w:r>
      <w:r>
        <w:t>2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</w:rPr>
        <w:t>评阅老师功能操作指南</w:t>
      </w:r>
      <w:bookmarkEnd w:id="3"/>
      <w:bookmarkEnd w:id="4"/>
      <w:bookmarkEnd w:id="5"/>
    </w:p>
    <w:p>
      <w:pPr>
        <w:pStyle w:val="3"/>
      </w:pPr>
      <w:bookmarkStart w:id="6" w:name="_Toc523325235"/>
      <w:bookmarkStart w:id="7" w:name="_Toc13223"/>
      <w:bookmarkStart w:id="8" w:name="_Toc13085764"/>
      <w:r>
        <w:t>2.1</w:t>
      </w:r>
      <w:r>
        <w:rPr>
          <w:rFonts w:hint="eastAsia"/>
        </w:rPr>
        <w:t>评阅老师登录和</w:t>
      </w:r>
      <w:bookmarkEnd w:id="6"/>
      <w:r>
        <w:rPr>
          <w:rFonts w:hint="eastAsia"/>
        </w:rPr>
        <w:t>用户设置</w:t>
      </w:r>
      <w:bookmarkEnd w:id="7"/>
      <w:bookmarkEnd w:id="8"/>
    </w:p>
    <w:p>
      <w:pPr>
        <w:pStyle w:val="4"/>
        <w:spacing w:before="156" w:after="156"/>
      </w:pPr>
      <w:bookmarkStart w:id="9" w:name="_Toc10322"/>
      <w:bookmarkStart w:id="10" w:name="_Toc13085765"/>
      <w:bookmarkStart w:id="11" w:name="_Toc523325236"/>
      <w:r>
        <w:t>2.1.1</w:t>
      </w:r>
      <w:r>
        <w:rPr>
          <w:rFonts w:hint="eastAsia"/>
        </w:rPr>
        <w:t>登录系统</w:t>
      </w:r>
      <w:bookmarkEnd w:id="9"/>
      <w:bookmarkEnd w:id="10"/>
      <w:bookmarkEnd w:id="11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1步：打开系统登录页面:</w:t>
      </w:r>
      <w:r>
        <w:t xml:space="preserve"> </w:t>
      </w:r>
      <w:r>
        <w:rPr>
          <w:rFonts w:hint="eastAsia"/>
          <w:color w:val="303030"/>
        </w:rPr>
        <w:t>打开系统登录页面:</w:t>
      </w:r>
      <w:r>
        <w:t xml:space="preserve"> </w:t>
      </w:r>
      <w:r>
        <w:fldChar w:fldCharType="begin"/>
      </w:r>
      <w:r>
        <w:instrText xml:space="preserve"> HYPERLINK "https://vgms.fanyu.com/" </w:instrText>
      </w:r>
      <w:r>
        <w:fldChar w:fldCharType="separate"/>
      </w:r>
      <w:r>
        <w:rPr>
          <w:rStyle w:val="9"/>
        </w:rPr>
        <w:t>https://vgms.fanyu.com/</w:t>
      </w:r>
      <w:r>
        <w:rPr>
          <w:rStyle w:val="9"/>
        </w:rPr>
        <w:fldChar w:fldCharType="end"/>
      </w:r>
      <w:r>
        <w:rPr>
          <w:rFonts w:hint="eastAsia"/>
        </w:rPr>
        <w:t>，输入学校“</w:t>
      </w:r>
      <w:r>
        <w:rPr>
          <w:rFonts w:hint="eastAsia"/>
          <w:lang w:eastAsia="zh-CN"/>
        </w:rPr>
        <w:t>成都理工大学工程技术学院</w:t>
      </w:r>
      <w:r>
        <w:rPr>
          <w:rFonts w:hint="eastAsia"/>
        </w:rPr>
        <w:t>”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2步：登录方式（账号密码登录）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3步：输入账号密码，登录系统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114300" distR="114300">
            <wp:extent cx="5258435" cy="2731770"/>
            <wp:effectExtent l="0" t="0" r="18415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73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</w:p>
    <w:p>
      <w:pPr>
        <w:spacing w:line="276" w:lineRule="auto"/>
        <w:ind w:firstLine="420" w:firstLineChars="200"/>
        <w:rPr>
          <w:color w:val="303030"/>
        </w:rPr>
      </w:pPr>
    </w:p>
    <w:p>
      <w:pPr>
        <w:pStyle w:val="4"/>
        <w:spacing w:before="156" w:after="156"/>
      </w:pPr>
      <w:r>
        <w:t>2.1.2</w:t>
      </w:r>
      <w:r>
        <w:rPr>
          <w:rFonts w:hint="eastAsia"/>
        </w:rPr>
        <w:t>角色切换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步：系统支持多个角色配置，成功登录系统后——点击具体角色切换即可</w:t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0" distR="0">
            <wp:extent cx="5266055" cy="291909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pStyle w:val="4"/>
        <w:spacing w:before="156" w:after="156"/>
      </w:pPr>
      <w:r>
        <w:t>2.1.3</w:t>
      </w:r>
      <w:r>
        <w:rPr>
          <w:rFonts w:hint="eastAsia"/>
        </w:rPr>
        <w:t>绑定微信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步：点击个人设置——安全中心“绑定微信”——输入当前密码，微信扫码关注微信公众号即可绑定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2</w:t>
      </w:r>
      <w:r>
        <w:rPr>
          <w:rFonts w:hint="eastAsia"/>
          <w:color w:val="303030"/>
        </w:rPr>
        <w:t>步：登录页点击扫码登录——微信扫码即可登录</w:t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0" distR="0">
            <wp:extent cx="5266055" cy="2567305"/>
            <wp:effectExtent l="0" t="0" r="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114300" distR="114300">
            <wp:extent cx="5266690" cy="2570480"/>
            <wp:effectExtent l="0" t="0" r="10160" b="127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ind w:firstLine="420" w:firstLineChars="200"/>
        <w:rPr>
          <w:rFonts w:asciiTheme="minorEastAsia" w:hAnsiTheme="minorEastAsia"/>
          <w:b/>
          <w:bCs/>
          <w:color w:val="303030"/>
        </w:rPr>
      </w:pPr>
    </w:p>
    <w:p>
      <w:pPr>
        <w:pStyle w:val="3"/>
      </w:pPr>
      <w:r>
        <w:t>2.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评分管理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FF0000"/>
        </w:rPr>
      </w:pPr>
    </w:p>
    <w:p>
      <w:pPr>
        <w:pStyle w:val="4"/>
        <w:spacing w:before="156" w:after="156"/>
      </w:pPr>
      <w:r>
        <w:t>2.</w:t>
      </w:r>
      <w:r>
        <w:rPr>
          <w:rFonts w:hint="eastAsia"/>
          <w:lang w:val="en-US" w:eastAsia="zh-CN"/>
        </w:rPr>
        <w:t>2</w:t>
      </w:r>
      <w:r>
        <w:t>.1</w:t>
      </w:r>
      <w:r>
        <w:rPr>
          <w:rFonts w:hint="eastAsia"/>
        </w:rPr>
        <w:t>评阅教师评分</w:t>
      </w:r>
    </w:p>
    <w:p>
      <w:pPr>
        <w:spacing w:line="276" w:lineRule="auto"/>
        <w:ind w:firstLine="420" w:firstLineChars="200"/>
        <w:rPr>
          <w:rFonts w:asciiTheme="minorEastAsia" w:hAnsiTheme="minorEastAsia"/>
          <w:b/>
          <w:bCs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 w:asciiTheme="minorEastAsia" w:hAnsiTheme="minorEastAsia"/>
          <w:color w:val="303030"/>
        </w:rPr>
        <w:t>第1步：</w:t>
      </w:r>
      <w:r>
        <w:rPr>
          <w:rFonts w:hint="eastAsia" w:asciiTheme="minorEastAsia" w:hAnsiTheme="minorEastAsia"/>
          <w:b/>
          <w:bCs/>
          <w:color w:val="303030"/>
        </w:rPr>
        <w:t>选择左边菜单栏“评分管理”——点击评阅教师评分——点击页面“评分”按钮即可跳转评分界面——填写具体分数项点击提交即可完成评分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114300" distR="114300">
            <wp:extent cx="5266690" cy="2570480"/>
            <wp:effectExtent l="0" t="0" r="1016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可查看评阅教师评分详情：</w:t>
      </w:r>
    </w:p>
    <w:p>
      <w:pPr>
        <w:rPr>
          <w:rFonts w:hint="default"/>
          <w:lang w:val="en-US" w:eastAsia="zh-CN"/>
        </w:rPr>
      </w:pPr>
    </w:p>
    <w:p>
      <w:pPr>
        <w:spacing w:line="276" w:lineRule="auto"/>
        <w:rPr>
          <w:rFonts w:asciiTheme="minorEastAsia" w:hAnsiTheme="minorEastAsia"/>
          <w:b/>
          <w:bCs/>
          <w:color w:val="FF0000"/>
        </w:rPr>
      </w:pPr>
    </w:p>
    <w:p>
      <w:pPr>
        <w:spacing w:line="276" w:lineRule="auto"/>
        <w:rPr>
          <w:rFonts w:asciiTheme="minorEastAsia" w:hAnsiTheme="minorEastAsia"/>
          <w:b/>
          <w:bCs/>
          <w:color w:val="FF0000"/>
        </w:rPr>
      </w:pPr>
      <w:r>
        <w:drawing>
          <wp:inline distT="0" distB="0" distL="114300" distR="114300">
            <wp:extent cx="5266690" cy="257048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Theme="minorEastAsia" w:hAnsiTheme="minorEastAsia"/>
          <w:color w:val="303030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YwYWNiYWM3NDUwZWQzZWZhMzdhNjBiYjgyZGY1ZmMifQ=="/>
  </w:docVars>
  <w:rsids>
    <w:rsidRoot w:val="003556D6"/>
    <w:rsid w:val="0001699F"/>
    <w:rsid w:val="00090008"/>
    <w:rsid w:val="000B73D5"/>
    <w:rsid w:val="00216FDE"/>
    <w:rsid w:val="00296B88"/>
    <w:rsid w:val="003556D6"/>
    <w:rsid w:val="00413779"/>
    <w:rsid w:val="004270AC"/>
    <w:rsid w:val="0047563A"/>
    <w:rsid w:val="004B67EE"/>
    <w:rsid w:val="00571C0F"/>
    <w:rsid w:val="00575E41"/>
    <w:rsid w:val="00595CC0"/>
    <w:rsid w:val="00652E05"/>
    <w:rsid w:val="00835C3E"/>
    <w:rsid w:val="00A77C26"/>
    <w:rsid w:val="00A859F2"/>
    <w:rsid w:val="00B166CA"/>
    <w:rsid w:val="00D243D9"/>
    <w:rsid w:val="00D8004C"/>
    <w:rsid w:val="00E16016"/>
    <w:rsid w:val="00EF5C25"/>
    <w:rsid w:val="1482347C"/>
    <w:rsid w:val="1640330D"/>
    <w:rsid w:val="1DAB47A7"/>
    <w:rsid w:val="28173165"/>
    <w:rsid w:val="41A16EA2"/>
    <w:rsid w:val="43146F4D"/>
    <w:rsid w:val="479E6FA7"/>
    <w:rsid w:val="59CF1A01"/>
    <w:rsid w:val="5F685A79"/>
    <w:rsid w:val="7BBC2F7D"/>
    <w:rsid w:val="7FE0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Lines="100"/>
      <w:outlineLvl w:val="0"/>
    </w:pPr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203864" w:themeColor="accent1" w:themeShade="80"/>
      <w:sz w:val="24"/>
      <w:szCs w:val="32"/>
    </w:rPr>
  </w:style>
  <w:style w:type="paragraph" w:styleId="4">
    <w:name w:val="heading 3"/>
    <w:basedOn w:val="1"/>
    <w:next w:val="1"/>
    <w:link w:val="12"/>
    <w:semiHidden/>
    <w:unhideWhenUsed/>
    <w:qFormat/>
    <w:uiPriority w:val="9"/>
    <w:pPr>
      <w:keepNext/>
      <w:keepLines/>
      <w:spacing w:beforeLines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8"/>
    <w:link w:val="2"/>
    <w:qFormat/>
    <w:uiPriority w:val="9"/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character" w:customStyle="1" w:styleId="11">
    <w:name w:val="标题 2 字符"/>
    <w:basedOn w:val="8"/>
    <w:link w:val="3"/>
    <w:qFormat/>
    <w:uiPriority w:val="9"/>
    <w:rPr>
      <w:rFonts w:eastAsia="微软雅黑" w:asciiTheme="majorHAnsi" w:hAnsiTheme="majorHAnsi" w:cstheme="majorBidi"/>
      <w:b/>
      <w:bCs/>
      <w:color w:val="203864" w:themeColor="accent1" w:themeShade="80"/>
      <w:sz w:val="24"/>
      <w:szCs w:val="32"/>
    </w:rPr>
  </w:style>
  <w:style w:type="character" w:customStyle="1" w:styleId="12">
    <w:name w:val="标题 3 字符"/>
    <w:basedOn w:val="8"/>
    <w:link w:val="4"/>
    <w:semiHidden/>
    <w:qFormat/>
    <w:uiPriority w:val="9"/>
    <w:rPr>
      <w:rFonts w:ascii="Times New Roman" w:hAnsi="Times New Roman" w:eastAsia="宋体"/>
      <w:b/>
      <w:bCs/>
      <w:szCs w:val="32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407</Words>
  <Characters>452</Characters>
  <Lines>3</Lines>
  <Paragraphs>1</Paragraphs>
  <TotalTime>5</TotalTime>
  <ScaleCrop>false</ScaleCrop>
  <LinksUpToDate>false</LinksUpToDate>
  <CharactersWithSpaces>456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2021-07-05T11:33:00Z</dcterms:created>
  <dc:creator>xiao dan</dc:creator>
  <cp:lastModifiedBy>admin</cp:lastModifiedBy>
  <dcterms:modified xsi:type="dcterms:W3CDTF">2023-07-19T07:45:00Z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FA26339ABD84412DB7783BED1A022846_13</vt:lpwstr>
  </property>
</Properties>
</file>